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6EB" w:rsidRDefault="001B16EB" w:rsidP="001B1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6EB">
        <w:rPr>
          <w:rFonts w:ascii="Times New Roman" w:hAnsi="Times New Roman" w:cs="Times New Roman"/>
          <w:b/>
          <w:sz w:val="24"/>
          <w:szCs w:val="24"/>
        </w:rPr>
        <w:t xml:space="preserve">TÁJÉKOZTATÓ A </w:t>
      </w:r>
      <w:r w:rsidR="00771DB6">
        <w:rPr>
          <w:rFonts w:ascii="Times New Roman" w:hAnsi="Times New Roman" w:cs="Times New Roman"/>
          <w:b/>
          <w:sz w:val="24"/>
          <w:szCs w:val="24"/>
        </w:rPr>
        <w:t>BE</w:t>
      </w:r>
      <w:r w:rsidR="00771DB6" w:rsidRPr="00771DB6">
        <w:rPr>
          <w:rFonts w:ascii="Times New Roman" w:hAnsi="Times New Roman" w:cs="Times New Roman"/>
          <w:b/>
          <w:sz w:val="24"/>
          <w:szCs w:val="24"/>
        </w:rPr>
        <w:t xml:space="preserve"> 817/J.§</w:t>
      </w:r>
      <w:r w:rsidR="00771DB6">
        <w:rPr>
          <w:rFonts w:ascii="Times New Roman" w:hAnsi="Times New Roman" w:cs="Times New Roman"/>
          <w:b/>
          <w:sz w:val="24"/>
          <w:szCs w:val="24"/>
        </w:rPr>
        <w:t xml:space="preserve"> (3) BEKEZDÉSÉBEN</w:t>
      </w:r>
      <w:r w:rsidR="00771DB6" w:rsidRPr="00771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6EB">
        <w:rPr>
          <w:rFonts w:ascii="Times New Roman" w:hAnsi="Times New Roman" w:cs="Times New Roman"/>
          <w:b/>
          <w:sz w:val="24"/>
          <w:szCs w:val="24"/>
        </w:rPr>
        <w:t>MEGHATÁROZOTT ELJÁRÁSRÓL</w:t>
      </w:r>
    </w:p>
    <w:p w:rsidR="00771DB6" w:rsidRDefault="00771DB6" w:rsidP="008B0A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E152C">
        <w:rPr>
          <w:rFonts w:ascii="Times New Roman" w:hAnsi="Times New Roman" w:cs="Times New Roman"/>
          <w:sz w:val="24"/>
          <w:szCs w:val="24"/>
        </w:rPr>
        <w:t>z Integritás Hatóság eredményes ismételt felülbírálati indítványához kapcsolódó</w:t>
      </w:r>
      <w:r>
        <w:rPr>
          <w:rFonts w:ascii="Times New Roman" w:hAnsi="Times New Roman" w:cs="Times New Roman"/>
          <w:sz w:val="24"/>
          <w:szCs w:val="24"/>
        </w:rPr>
        <w:t xml:space="preserve"> vádindítványozási eljárás a Be. 817/A. § (1) bekezdése </w:t>
      </w:r>
      <w:r w:rsidR="008B0AF7">
        <w:rPr>
          <w:rFonts w:ascii="Times New Roman" w:hAnsi="Times New Roman" w:cs="Times New Roman"/>
          <w:sz w:val="24"/>
          <w:szCs w:val="24"/>
        </w:rPr>
        <w:t>szerinti bűncselekmények esetén</w:t>
      </w:r>
      <w:bookmarkStart w:id="0" w:name="_GoBack"/>
      <w:bookmarkEnd w:id="0"/>
    </w:p>
    <w:p w:rsidR="001B16EB" w:rsidRPr="001B16EB" w:rsidRDefault="001B16EB" w:rsidP="001B16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25B" w:rsidRPr="00F516A4" w:rsidRDefault="008D525B" w:rsidP="008D525B">
      <w:pPr>
        <w:jc w:val="both"/>
        <w:rPr>
          <w:rFonts w:ascii="Times New Roman" w:hAnsi="Times New Roman" w:cs="Times New Roman"/>
          <w:sz w:val="24"/>
          <w:szCs w:val="24"/>
        </w:rPr>
      </w:pPr>
      <w:r w:rsidRPr="00F516A4">
        <w:rPr>
          <w:rFonts w:ascii="Times New Roman" w:hAnsi="Times New Roman" w:cs="Times New Roman"/>
          <w:sz w:val="24"/>
          <w:szCs w:val="24"/>
        </w:rPr>
        <w:t xml:space="preserve">A 2023. január 1-jén vagy az után indult büntetőeljárásokban, </w:t>
      </w:r>
    </w:p>
    <w:p w:rsidR="008D525B" w:rsidRDefault="008D525B" w:rsidP="008D525B">
      <w:pPr>
        <w:pStyle w:val="Listaszerbekezds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2EF7">
        <w:rPr>
          <w:rFonts w:ascii="Times New Roman" w:hAnsi="Times New Roman" w:cs="Times New Roman"/>
          <w:sz w:val="24"/>
          <w:szCs w:val="24"/>
        </w:rPr>
        <w:t xml:space="preserve">ha az </w:t>
      </w:r>
      <w:r w:rsidRPr="00B52EF7">
        <w:rPr>
          <w:rFonts w:ascii="Times New Roman" w:hAnsi="Times New Roman" w:cs="Times New Roman"/>
          <w:b/>
          <w:sz w:val="24"/>
          <w:szCs w:val="24"/>
        </w:rPr>
        <w:t>eljárás a közhatalom gyakorlásával vagy közvagyon kezelésével kapcsolatos</w:t>
      </w:r>
      <w:r w:rsidRPr="00B52EF7">
        <w:rPr>
          <w:rFonts w:ascii="Times New Roman" w:hAnsi="Times New Roman" w:cs="Times New Roman"/>
          <w:sz w:val="24"/>
          <w:szCs w:val="24"/>
        </w:rPr>
        <w:t xml:space="preserve">, a Büntetőeljárási Törvényben meghatározott bűncselekmények miatt folyik, </w:t>
      </w:r>
    </w:p>
    <w:p w:rsidR="008D525B" w:rsidRDefault="008D525B" w:rsidP="008D525B">
      <w:pPr>
        <w:pStyle w:val="Listaszerbekezds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2EF7">
        <w:rPr>
          <w:rFonts w:ascii="Times New Roman" w:hAnsi="Times New Roman" w:cs="Times New Roman"/>
          <w:sz w:val="24"/>
          <w:szCs w:val="24"/>
        </w:rPr>
        <w:t xml:space="preserve">a </w:t>
      </w:r>
      <w:r w:rsidRPr="00B52EF7">
        <w:rPr>
          <w:rFonts w:ascii="Times New Roman" w:hAnsi="Times New Roman" w:cs="Times New Roman"/>
          <w:b/>
          <w:sz w:val="24"/>
          <w:szCs w:val="24"/>
        </w:rPr>
        <w:t>feljelentést elutasítják, vagy az eljárást megszüntetik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D525B" w:rsidRDefault="008D525B" w:rsidP="008D525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2EF7">
        <w:rPr>
          <w:rFonts w:ascii="Times New Roman" w:hAnsi="Times New Roman" w:cs="Times New Roman"/>
          <w:sz w:val="24"/>
          <w:szCs w:val="24"/>
        </w:rPr>
        <w:t xml:space="preserve">az </w:t>
      </w:r>
      <w:r w:rsidRPr="00B52EF7">
        <w:rPr>
          <w:rFonts w:ascii="Times New Roman" w:hAnsi="Times New Roman" w:cs="Times New Roman"/>
          <w:b/>
          <w:sz w:val="24"/>
          <w:szCs w:val="24"/>
        </w:rPr>
        <w:t>Integritás Hatóság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2EF7">
        <w:rPr>
          <w:rFonts w:ascii="Times New Roman" w:hAnsi="Times New Roman" w:cs="Times New Roman"/>
          <w:sz w:val="24"/>
          <w:szCs w:val="24"/>
        </w:rPr>
        <w:t>felülbírálati</w:t>
      </w:r>
      <w:r>
        <w:rPr>
          <w:rFonts w:ascii="Times New Roman" w:hAnsi="Times New Roman" w:cs="Times New Roman"/>
          <w:sz w:val="24"/>
          <w:szCs w:val="24"/>
        </w:rPr>
        <w:t xml:space="preserve"> indítvánnyal élhet</w:t>
      </w:r>
      <w:r w:rsidRPr="00B52EF7">
        <w:rPr>
          <w:rFonts w:ascii="Times New Roman" w:hAnsi="Times New Roman" w:cs="Times New Roman"/>
          <w:sz w:val="24"/>
          <w:szCs w:val="24"/>
        </w:rPr>
        <w:t>.</w:t>
      </w:r>
    </w:p>
    <w:p w:rsidR="005C753C" w:rsidRPr="008963C9" w:rsidRDefault="005C753C" w:rsidP="008963C9">
      <w:pPr>
        <w:jc w:val="both"/>
        <w:rPr>
          <w:rFonts w:ascii="Times New Roman" w:hAnsi="Times New Roman" w:cs="Times New Roman"/>
          <w:sz w:val="24"/>
          <w:szCs w:val="24"/>
        </w:rPr>
      </w:pPr>
      <w:r w:rsidRPr="008963C9">
        <w:rPr>
          <w:rFonts w:ascii="Times New Roman" w:hAnsi="Times New Roman" w:cs="Times New Roman"/>
          <w:sz w:val="24"/>
          <w:szCs w:val="24"/>
        </w:rPr>
        <w:t xml:space="preserve">Az Integritás Hatóság </w:t>
      </w:r>
      <w:r w:rsidR="008963C9" w:rsidRPr="008963C9">
        <w:rPr>
          <w:rFonts w:ascii="Times New Roman" w:hAnsi="Times New Roman" w:cs="Times New Roman"/>
          <w:sz w:val="24"/>
          <w:szCs w:val="24"/>
        </w:rPr>
        <w:t>autonóm államigazgatási szerv</w:t>
      </w:r>
      <w:r w:rsidR="008963C9">
        <w:rPr>
          <w:rFonts w:ascii="Times New Roman" w:hAnsi="Times New Roman" w:cs="Times New Roman"/>
          <w:sz w:val="24"/>
          <w:szCs w:val="24"/>
        </w:rPr>
        <w:t>. F</w:t>
      </w:r>
      <w:r w:rsidR="008963C9" w:rsidRPr="008963C9">
        <w:rPr>
          <w:rFonts w:ascii="Times New Roman" w:hAnsi="Times New Roman" w:cs="Times New Roman"/>
          <w:sz w:val="24"/>
          <w:szCs w:val="24"/>
        </w:rPr>
        <w:t xml:space="preserve">eladata </w:t>
      </w:r>
      <w:r w:rsidR="008963C9">
        <w:rPr>
          <w:rFonts w:ascii="Times New Roman" w:hAnsi="Times New Roman" w:cs="Times New Roman"/>
          <w:sz w:val="24"/>
          <w:szCs w:val="24"/>
        </w:rPr>
        <w:t>fellépni minden olyan esetben,</w:t>
      </w:r>
      <w:r w:rsidR="008963C9" w:rsidRPr="008963C9">
        <w:rPr>
          <w:rFonts w:ascii="Times New Roman" w:hAnsi="Times New Roman" w:cs="Times New Roman"/>
          <w:sz w:val="24"/>
          <w:szCs w:val="24"/>
        </w:rPr>
        <w:t xml:space="preserve"> </w:t>
      </w:r>
      <w:r w:rsidR="008963C9">
        <w:rPr>
          <w:rFonts w:ascii="Times New Roman" w:hAnsi="Times New Roman" w:cs="Times New Roman"/>
          <w:sz w:val="24"/>
          <w:szCs w:val="24"/>
        </w:rPr>
        <w:t xml:space="preserve">ahol </w:t>
      </w:r>
      <w:r w:rsidR="008963C9" w:rsidRPr="008963C9">
        <w:rPr>
          <w:rFonts w:ascii="Times New Roman" w:hAnsi="Times New Roman" w:cs="Times New Roman"/>
          <w:sz w:val="24"/>
          <w:szCs w:val="24"/>
        </w:rPr>
        <w:t xml:space="preserve">álláspontja szerint az európai uniós források felhasználása vagy annak ellenőrzése körében feladat- és hatáskörrel rendelkező szervezet, ideértve a szerződéskötőt is, nem tette meg a szükséges lépéseket olyan csalás, összeférhetetlenség, korrupció és egyéb jogsértés vagy szabálytalanság megelőzésére, felderítésére és kijavítására, amely </w:t>
      </w:r>
      <w:r w:rsidR="008963C9">
        <w:rPr>
          <w:rFonts w:ascii="Times New Roman" w:hAnsi="Times New Roman" w:cs="Times New Roman"/>
          <w:sz w:val="24"/>
          <w:szCs w:val="24"/>
        </w:rPr>
        <w:t xml:space="preserve">– többek között – </w:t>
      </w:r>
      <w:r w:rsidR="008963C9" w:rsidRPr="008963C9">
        <w:rPr>
          <w:rFonts w:ascii="Times New Roman" w:hAnsi="Times New Roman" w:cs="Times New Roman"/>
          <w:sz w:val="24"/>
          <w:szCs w:val="24"/>
        </w:rPr>
        <w:t>érinti az Európai Unió pénzügyi érde</w:t>
      </w:r>
      <w:r w:rsidR="008963C9">
        <w:rPr>
          <w:rFonts w:ascii="Times New Roman" w:hAnsi="Times New Roman" w:cs="Times New Roman"/>
          <w:sz w:val="24"/>
          <w:szCs w:val="24"/>
        </w:rPr>
        <w:t>keinek védelmét.</w:t>
      </w:r>
    </w:p>
    <w:p w:rsidR="008D525B" w:rsidRDefault="008D525B" w:rsidP="00D836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Integritás Hatóság felülbírálati indítvány</w:t>
      </w:r>
      <w:r w:rsidR="00370E0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alapján </w:t>
      </w:r>
      <w:r w:rsidRPr="00370E0C">
        <w:rPr>
          <w:rFonts w:ascii="Times New Roman" w:hAnsi="Times New Roman" w:cs="Times New Roman"/>
          <w:sz w:val="24"/>
          <w:szCs w:val="24"/>
        </w:rPr>
        <w:t>– ha a határozatot hozó nyomozó hatóság, ügyészség annak nem ad helyt -</w:t>
      </w:r>
      <w:r w:rsidR="006E400B">
        <w:rPr>
          <w:rFonts w:ascii="Times New Roman" w:hAnsi="Times New Roman" w:cs="Times New Roman"/>
          <w:b/>
          <w:sz w:val="24"/>
          <w:szCs w:val="24"/>
        </w:rPr>
        <w:t xml:space="preserve"> a bíróság </w:t>
      </w:r>
      <w:r>
        <w:rPr>
          <w:rFonts w:ascii="Times New Roman" w:hAnsi="Times New Roman" w:cs="Times New Roman"/>
          <w:b/>
          <w:sz w:val="24"/>
          <w:szCs w:val="24"/>
        </w:rPr>
        <w:t>dönthet úgy, a nyomozást, vagy annak folytatását elrendeli.</w:t>
      </w:r>
    </w:p>
    <w:p w:rsidR="00D83673" w:rsidRPr="002B3EDC" w:rsidRDefault="008D525B" w:rsidP="00D836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00B">
        <w:rPr>
          <w:rFonts w:ascii="Times New Roman" w:hAnsi="Times New Roman" w:cs="Times New Roman"/>
          <w:sz w:val="24"/>
          <w:szCs w:val="24"/>
        </w:rPr>
        <w:t>Ha</w:t>
      </w:r>
      <w:r w:rsidR="00D83673" w:rsidRPr="006E400B">
        <w:rPr>
          <w:rFonts w:ascii="Times New Roman" w:hAnsi="Times New Roman" w:cs="Times New Roman"/>
          <w:sz w:val="24"/>
          <w:szCs w:val="24"/>
        </w:rPr>
        <w:t xml:space="preserve"> így folytatott </w:t>
      </w:r>
      <w:r w:rsidR="00D83673" w:rsidRPr="006E400B">
        <w:rPr>
          <w:rFonts w:ascii="Times New Roman" w:hAnsi="Times New Roman" w:cs="Times New Roman"/>
          <w:b/>
          <w:sz w:val="24"/>
          <w:szCs w:val="24"/>
        </w:rPr>
        <w:t xml:space="preserve">eljárást </w:t>
      </w:r>
      <w:r>
        <w:rPr>
          <w:rFonts w:ascii="Times New Roman" w:hAnsi="Times New Roman" w:cs="Times New Roman"/>
          <w:b/>
          <w:sz w:val="24"/>
          <w:szCs w:val="24"/>
        </w:rPr>
        <w:t>később a nyomozó hatóság, ügyészség megszünteti</w:t>
      </w:r>
      <w:r w:rsidR="00D83673" w:rsidRPr="002B3EDC">
        <w:rPr>
          <w:rFonts w:ascii="Times New Roman" w:hAnsi="Times New Roman" w:cs="Times New Roman"/>
          <w:b/>
          <w:sz w:val="24"/>
          <w:szCs w:val="24"/>
        </w:rPr>
        <w:t>, az Integritás Hatóság ismételt felülbírálati indítvánnyal élhet.</w:t>
      </w:r>
    </w:p>
    <w:p w:rsidR="00D83673" w:rsidRPr="002B3EDC" w:rsidRDefault="00D83673" w:rsidP="00D836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ismételt felülbírálati indítvány alapján a </w:t>
      </w:r>
      <w:r w:rsidRPr="002B3EDC">
        <w:rPr>
          <w:rFonts w:ascii="Times New Roman" w:hAnsi="Times New Roman" w:cs="Times New Roman"/>
          <w:b/>
          <w:sz w:val="24"/>
          <w:szCs w:val="24"/>
        </w:rPr>
        <w:t>bíróság</w:t>
      </w:r>
      <w:r>
        <w:rPr>
          <w:rFonts w:ascii="Times New Roman" w:hAnsi="Times New Roman" w:cs="Times New Roman"/>
          <w:sz w:val="24"/>
          <w:szCs w:val="24"/>
        </w:rPr>
        <w:t xml:space="preserve"> megvizsgálja a kifogásolt megszüntető határozatot, és </w:t>
      </w:r>
      <w:r w:rsidRPr="002B3EDC">
        <w:rPr>
          <w:rFonts w:ascii="Times New Roman" w:hAnsi="Times New Roman" w:cs="Times New Roman"/>
          <w:b/>
          <w:sz w:val="24"/>
          <w:szCs w:val="24"/>
        </w:rPr>
        <w:t xml:space="preserve">vagy elutasítja a felülbírálati indítványt, vagy azt állapítja meg, hogy </w:t>
      </w:r>
      <w:proofErr w:type="gramStart"/>
      <w:r w:rsidRPr="002B3EDC">
        <w:rPr>
          <w:rFonts w:ascii="Times New Roman" w:hAnsi="Times New Roman" w:cs="Times New Roman"/>
          <w:b/>
          <w:sz w:val="24"/>
          <w:szCs w:val="24"/>
        </w:rPr>
        <w:t>vádindítvány</w:t>
      </w:r>
      <w:proofErr w:type="gramEnd"/>
      <w:r w:rsidRPr="002B3EDC">
        <w:rPr>
          <w:rFonts w:ascii="Times New Roman" w:hAnsi="Times New Roman" w:cs="Times New Roman"/>
          <w:b/>
          <w:sz w:val="24"/>
          <w:szCs w:val="24"/>
        </w:rPr>
        <w:t xml:space="preserve"> benyújtásának van helye.</w:t>
      </w:r>
    </w:p>
    <w:p w:rsidR="00D83673" w:rsidRPr="002B3EDC" w:rsidRDefault="00D83673" w:rsidP="00D836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EDC">
        <w:rPr>
          <w:rFonts w:ascii="Times New Roman" w:hAnsi="Times New Roman" w:cs="Times New Roman"/>
          <w:b/>
          <w:sz w:val="24"/>
          <w:szCs w:val="24"/>
        </w:rPr>
        <w:t>Vádindítványt az ismételt felülbírálati indítvány előterjesztője nyújthat csak be.</w:t>
      </w:r>
    </w:p>
    <w:p w:rsidR="00D83673" w:rsidRDefault="00D83673" w:rsidP="00D83673">
      <w:pPr>
        <w:jc w:val="both"/>
        <w:rPr>
          <w:rFonts w:ascii="Times New Roman" w:hAnsi="Times New Roman" w:cs="Times New Roman"/>
          <w:sz w:val="24"/>
          <w:szCs w:val="24"/>
        </w:rPr>
      </w:pPr>
      <w:r w:rsidRPr="002B3EDC">
        <w:rPr>
          <w:rFonts w:ascii="Times New Roman" w:hAnsi="Times New Roman" w:cs="Times New Roman"/>
          <w:b/>
          <w:sz w:val="24"/>
          <w:szCs w:val="24"/>
        </w:rPr>
        <w:t>Az Integritás Hatóság azonban nem nyújthat be vádindítványt.</w:t>
      </w:r>
      <w:r>
        <w:rPr>
          <w:rFonts w:ascii="Times New Roman" w:hAnsi="Times New Roman" w:cs="Times New Roman"/>
          <w:sz w:val="24"/>
          <w:szCs w:val="24"/>
        </w:rPr>
        <w:t xml:space="preserve"> Ennek oka az, hogy az Integritás Hatóság az ü</w:t>
      </w:r>
      <w:r w:rsidR="008D525B">
        <w:rPr>
          <w:rFonts w:ascii="Times New Roman" w:hAnsi="Times New Roman" w:cs="Times New Roman"/>
          <w:sz w:val="24"/>
          <w:szCs w:val="24"/>
        </w:rPr>
        <w:t>gyészséghez hasonlóan állami</w:t>
      </w:r>
      <w:r>
        <w:rPr>
          <w:rFonts w:ascii="Times New Roman" w:hAnsi="Times New Roman" w:cs="Times New Roman"/>
          <w:sz w:val="24"/>
          <w:szCs w:val="24"/>
        </w:rPr>
        <w:t xml:space="preserve"> szerv, és az állam büntetőigényét az Alaptörvény alapján kizárólag az ügyészség képviselheti.</w:t>
      </w:r>
    </w:p>
    <w:p w:rsidR="00D83673" w:rsidRPr="002B3EDC" w:rsidRDefault="00D83673" w:rsidP="00D836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azokban az ügyekben, amelyekben kizárólag az Integritás Hatóság nyújtott be előbb felülbírálati indítványt, majd ismételt felülbírálati indítványt, </w:t>
      </w:r>
      <w:r w:rsidR="008D525B">
        <w:rPr>
          <w:rFonts w:ascii="Times New Roman" w:hAnsi="Times New Roman" w:cs="Times New Roman"/>
          <w:b/>
          <w:sz w:val="24"/>
          <w:szCs w:val="24"/>
        </w:rPr>
        <w:t>bármely természetes, vagy nem természetes</w:t>
      </w:r>
      <w:r w:rsidRPr="002B3EDC">
        <w:rPr>
          <w:rFonts w:ascii="Times New Roman" w:hAnsi="Times New Roman" w:cs="Times New Roman"/>
          <w:b/>
          <w:sz w:val="24"/>
          <w:szCs w:val="24"/>
        </w:rPr>
        <w:t xml:space="preserve"> személy az Integritás Hatóság „helyébe léphet” és benyújthatja az ügyben a vádindítványt.</w:t>
      </w:r>
    </w:p>
    <w:p w:rsidR="008D525B" w:rsidRPr="00370E0C" w:rsidRDefault="008D525B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 w:rsidRPr="00370E0C">
        <w:rPr>
          <w:rFonts w:ascii="Times New Roman" w:hAnsi="Times New Roman" w:cs="Times New Roman"/>
          <w:sz w:val="24"/>
          <w:szCs w:val="24"/>
        </w:rPr>
        <w:t>Annak érdekében, hogy az ügyről mindenki tudomást szerezhessen</w:t>
      </w:r>
      <w:r w:rsidR="000658CD">
        <w:rPr>
          <w:rFonts w:ascii="Times New Roman" w:hAnsi="Times New Roman" w:cs="Times New Roman"/>
          <w:sz w:val="24"/>
          <w:szCs w:val="24"/>
        </w:rPr>
        <w:t xml:space="preserve"> és élhessen azzal a lehetőséggel, hogy vádindítványt nyújt be</w:t>
      </w:r>
    </w:p>
    <w:p w:rsidR="00212A34" w:rsidRPr="00370E0C" w:rsidRDefault="008D525B" w:rsidP="00370E0C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70E0C">
        <w:rPr>
          <w:rFonts w:ascii="Times New Roman" w:hAnsi="Times New Roman" w:cs="Times New Roman"/>
          <w:b/>
          <w:sz w:val="24"/>
          <w:szCs w:val="24"/>
        </w:rPr>
        <w:t>a bíróság</w:t>
      </w:r>
      <w:r w:rsidRPr="00370E0C">
        <w:rPr>
          <w:rFonts w:ascii="Times New Roman" w:hAnsi="Times New Roman" w:cs="Times New Roman"/>
          <w:sz w:val="24"/>
          <w:szCs w:val="24"/>
        </w:rPr>
        <w:t xml:space="preserve"> nyomozást vagy annak folytatását elrendelő</w:t>
      </w:r>
      <w:r w:rsidRPr="00304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6D0" w:rsidRPr="003046D0">
        <w:rPr>
          <w:rFonts w:ascii="Times New Roman" w:hAnsi="Times New Roman" w:cs="Times New Roman"/>
          <w:b/>
          <w:sz w:val="24"/>
          <w:szCs w:val="24"/>
        </w:rPr>
        <w:t>első</w:t>
      </w:r>
      <w:r w:rsidR="003046D0">
        <w:rPr>
          <w:rFonts w:ascii="Times New Roman" w:hAnsi="Times New Roman" w:cs="Times New Roman"/>
          <w:b/>
          <w:sz w:val="24"/>
          <w:szCs w:val="24"/>
        </w:rPr>
        <w:t>,</w:t>
      </w:r>
      <w:r w:rsidR="00304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400B">
        <w:rPr>
          <w:rFonts w:ascii="Times New Roman" w:hAnsi="Times New Roman" w:cs="Times New Roman"/>
          <w:b/>
          <w:sz w:val="24"/>
          <w:szCs w:val="24"/>
        </w:rPr>
        <w:t>anonimizált</w:t>
      </w:r>
      <w:proofErr w:type="spellEnd"/>
      <w:r w:rsidRPr="006E40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E0C">
        <w:rPr>
          <w:rFonts w:ascii="Times New Roman" w:hAnsi="Times New Roman" w:cs="Times New Roman"/>
          <w:b/>
          <w:sz w:val="24"/>
          <w:szCs w:val="24"/>
        </w:rPr>
        <w:t>döntését</w:t>
      </w:r>
      <w:r w:rsidR="00370E0C" w:rsidRPr="00370E0C">
        <w:rPr>
          <w:rFonts w:ascii="Times New Roman" w:hAnsi="Times New Roman" w:cs="Times New Roman"/>
          <w:b/>
          <w:sz w:val="24"/>
          <w:szCs w:val="24"/>
        </w:rPr>
        <w:t>,</w:t>
      </w:r>
    </w:p>
    <w:p w:rsidR="008D525B" w:rsidRPr="00370E0C" w:rsidRDefault="008D525B" w:rsidP="00370E0C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70E0C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70E0C">
        <w:rPr>
          <w:rFonts w:ascii="Times New Roman" w:hAnsi="Times New Roman" w:cs="Times New Roman"/>
          <w:b/>
          <w:sz w:val="24"/>
          <w:szCs w:val="24"/>
        </w:rPr>
        <w:t>nyomozást</w:t>
      </w:r>
      <w:r w:rsidRPr="00370E0C">
        <w:rPr>
          <w:rFonts w:ascii="Times New Roman" w:hAnsi="Times New Roman" w:cs="Times New Roman"/>
          <w:b/>
          <w:sz w:val="24"/>
          <w:szCs w:val="24"/>
        </w:rPr>
        <w:t xml:space="preserve"> megszüntető,</w:t>
      </w:r>
      <w:r w:rsidRPr="00370E0C">
        <w:rPr>
          <w:rFonts w:ascii="Times New Roman" w:hAnsi="Times New Roman" w:cs="Times New Roman"/>
          <w:sz w:val="24"/>
          <w:szCs w:val="24"/>
        </w:rPr>
        <w:t xml:space="preserve"> megismételt felülbírálati indítvánnyal támadott </w:t>
      </w:r>
      <w:proofErr w:type="spellStart"/>
      <w:r w:rsidRPr="00370E0C">
        <w:rPr>
          <w:rFonts w:ascii="Times New Roman" w:hAnsi="Times New Roman" w:cs="Times New Roman"/>
          <w:b/>
          <w:sz w:val="24"/>
          <w:szCs w:val="24"/>
        </w:rPr>
        <w:t>anonimizált</w:t>
      </w:r>
      <w:proofErr w:type="spellEnd"/>
      <w:r w:rsidRPr="00370E0C">
        <w:rPr>
          <w:rFonts w:ascii="Times New Roman" w:hAnsi="Times New Roman" w:cs="Times New Roman"/>
          <w:b/>
          <w:sz w:val="24"/>
          <w:szCs w:val="24"/>
        </w:rPr>
        <w:t xml:space="preserve"> határozatot</w:t>
      </w:r>
      <w:r w:rsidR="00370E0C" w:rsidRPr="00370E0C">
        <w:rPr>
          <w:rFonts w:ascii="Times New Roman" w:hAnsi="Times New Roman" w:cs="Times New Roman"/>
          <w:b/>
          <w:sz w:val="24"/>
          <w:szCs w:val="24"/>
        </w:rPr>
        <w:t>,</w:t>
      </w:r>
    </w:p>
    <w:p w:rsidR="008D525B" w:rsidRPr="00370E0C" w:rsidRDefault="008D525B" w:rsidP="00370E0C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70E0C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370E0C">
        <w:rPr>
          <w:rFonts w:ascii="Times New Roman" w:hAnsi="Times New Roman" w:cs="Times New Roman"/>
          <w:b/>
          <w:sz w:val="24"/>
          <w:szCs w:val="24"/>
        </w:rPr>
        <w:t>bír</w:t>
      </w:r>
      <w:r w:rsidR="006E400B">
        <w:rPr>
          <w:rFonts w:ascii="Times New Roman" w:hAnsi="Times New Roman" w:cs="Times New Roman"/>
          <w:b/>
          <w:sz w:val="24"/>
          <w:szCs w:val="24"/>
        </w:rPr>
        <w:t>óság</w:t>
      </w:r>
      <w:r w:rsidRPr="00370E0C">
        <w:rPr>
          <w:rFonts w:ascii="Times New Roman" w:hAnsi="Times New Roman" w:cs="Times New Roman"/>
          <w:sz w:val="24"/>
          <w:szCs w:val="24"/>
        </w:rPr>
        <w:t xml:space="preserve"> megismételt felülbírálati indítvány alapján </w:t>
      </w:r>
      <w:r w:rsidRPr="00370E0C">
        <w:rPr>
          <w:rFonts w:ascii="Times New Roman" w:hAnsi="Times New Roman" w:cs="Times New Roman"/>
          <w:b/>
          <w:sz w:val="24"/>
          <w:szCs w:val="24"/>
        </w:rPr>
        <w:t xml:space="preserve">hozott második, </w:t>
      </w:r>
      <w:proofErr w:type="spellStart"/>
      <w:r w:rsidRPr="006E400B">
        <w:rPr>
          <w:rFonts w:ascii="Times New Roman" w:hAnsi="Times New Roman" w:cs="Times New Roman"/>
          <w:b/>
          <w:sz w:val="24"/>
          <w:szCs w:val="24"/>
        </w:rPr>
        <w:t>anonimizált</w:t>
      </w:r>
      <w:proofErr w:type="spellEnd"/>
      <w:r w:rsidRPr="006E40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E0C">
        <w:rPr>
          <w:rFonts w:ascii="Times New Roman" w:hAnsi="Times New Roman" w:cs="Times New Roman"/>
          <w:b/>
          <w:sz w:val="24"/>
          <w:szCs w:val="24"/>
        </w:rPr>
        <w:t>döntését</w:t>
      </w:r>
      <w:r w:rsidR="00370E0C" w:rsidRPr="00370E0C">
        <w:rPr>
          <w:rFonts w:ascii="Times New Roman" w:hAnsi="Times New Roman" w:cs="Times New Roman"/>
          <w:b/>
          <w:sz w:val="24"/>
          <w:szCs w:val="24"/>
        </w:rPr>
        <w:t>,</w:t>
      </w:r>
    </w:p>
    <w:p w:rsidR="008D525B" w:rsidRPr="006E400B" w:rsidRDefault="008D525B" w:rsidP="00370E0C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E400B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6E400B">
        <w:rPr>
          <w:rFonts w:ascii="Times New Roman" w:hAnsi="Times New Roman" w:cs="Times New Roman"/>
          <w:b/>
          <w:sz w:val="24"/>
          <w:szCs w:val="24"/>
        </w:rPr>
        <w:t>anonimizált</w:t>
      </w:r>
      <w:proofErr w:type="spellEnd"/>
      <w:r w:rsidRPr="006E400B">
        <w:rPr>
          <w:rFonts w:ascii="Times New Roman" w:hAnsi="Times New Roman" w:cs="Times New Roman"/>
          <w:b/>
          <w:sz w:val="24"/>
          <w:szCs w:val="24"/>
        </w:rPr>
        <w:t xml:space="preserve"> ügyiratjegyzéket</w:t>
      </w:r>
    </w:p>
    <w:p w:rsidR="008D525B" w:rsidRDefault="008D525B" w:rsidP="00065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E0C">
        <w:rPr>
          <w:rFonts w:ascii="Times New Roman" w:hAnsi="Times New Roman" w:cs="Times New Roman"/>
          <w:sz w:val="24"/>
          <w:szCs w:val="24"/>
        </w:rPr>
        <w:t>1 hónapra az ügyészség hivatalos oldalán közzétesszük (link)</w:t>
      </w:r>
      <w:r w:rsidR="00370E0C">
        <w:rPr>
          <w:rFonts w:ascii="Times New Roman" w:hAnsi="Times New Roman" w:cs="Times New Roman"/>
          <w:sz w:val="24"/>
          <w:szCs w:val="24"/>
        </w:rPr>
        <w:t>.</w:t>
      </w:r>
    </w:p>
    <w:p w:rsidR="00706927" w:rsidRPr="003046D0" w:rsidRDefault="006E400B" w:rsidP="007069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46D0">
        <w:rPr>
          <w:rFonts w:ascii="Times New Roman" w:hAnsi="Times New Roman" w:cs="Times New Roman"/>
          <w:b/>
          <w:sz w:val="24"/>
          <w:szCs w:val="24"/>
          <w:u w:val="single"/>
        </w:rPr>
        <w:t xml:space="preserve">Hogyan nyújtható be ezekben az ügyekben </w:t>
      </w:r>
      <w:r w:rsidR="00771DB6" w:rsidRPr="00771DB6">
        <w:rPr>
          <w:rFonts w:ascii="Times New Roman" w:hAnsi="Times New Roman" w:cs="Times New Roman"/>
          <w:b/>
          <w:sz w:val="24"/>
          <w:szCs w:val="24"/>
          <w:u w:val="single"/>
        </w:rPr>
        <w:t xml:space="preserve">(Be. 817/J.§ (3) bekezdés) </w:t>
      </w:r>
      <w:r w:rsidRPr="003046D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706927" w:rsidRPr="00304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vádindítvány? </w:t>
      </w:r>
    </w:p>
    <w:p w:rsidR="006E400B" w:rsidRPr="006E400B" w:rsidRDefault="006E400B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1./</w:t>
      </w:r>
      <w:r w:rsidRPr="006E400B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6E400B">
        <w:rPr>
          <w:rFonts w:ascii="Times New Roman" w:hAnsi="Times New Roman" w:cs="Times New Roman"/>
          <w:sz w:val="24"/>
          <w:szCs w:val="24"/>
        </w:rPr>
        <w:t>anonimizál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ügyiratjegyzék, határozat és </w:t>
      </w:r>
      <w:r w:rsidRPr="006E400B">
        <w:rPr>
          <w:rFonts w:ascii="Times New Roman" w:hAnsi="Times New Roman" w:cs="Times New Roman"/>
          <w:sz w:val="24"/>
          <w:szCs w:val="24"/>
        </w:rPr>
        <w:t xml:space="preserve">bírósági döntések </w:t>
      </w:r>
      <w:r w:rsidRPr="003046D0">
        <w:rPr>
          <w:rFonts w:ascii="Times New Roman" w:hAnsi="Times New Roman" w:cs="Times New Roman"/>
          <w:b/>
          <w:sz w:val="24"/>
          <w:szCs w:val="24"/>
        </w:rPr>
        <w:t>1 hónapra</w:t>
      </w:r>
      <w:r w:rsidRPr="006E400B">
        <w:rPr>
          <w:rFonts w:ascii="Times New Roman" w:hAnsi="Times New Roman" w:cs="Times New Roman"/>
          <w:sz w:val="24"/>
          <w:szCs w:val="24"/>
        </w:rPr>
        <w:t xml:space="preserve"> megjelennek az ügyészség honlapján. </w:t>
      </w:r>
    </w:p>
    <w:p w:rsidR="00ED5A8F" w:rsidRPr="00987342" w:rsidRDefault="006E400B" w:rsidP="00ED5A8F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2./</w:t>
      </w:r>
      <w:r w:rsidRPr="006E400B">
        <w:rPr>
          <w:rFonts w:ascii="Times New Roman" w:hAnsi="Times New Roman" w:cs="Times New Roman"/>
          <w:sz w:val="24"/>
          <w:szCs w:val="24"/>
        </w:rPr>
        <w:t xml:space="preserve">Aki vádindítvány szeretne benyújtani az ügyben, annak </w:t>
      </w:r>
      <w:r w:rsidRPr="003046D0">
        <w:rPr>
          <w:rFonts w:ascii="Times New Roman" w:hAnsi="Times New Roman" w:cs="Times New Roman"/>
          <w:b/>
          <w:sz w:val="24"/>
          <w:szCs w:val="24"/>
        </w:rPr>
        <w:t>kérni kell a kijelölését arra, hogy a vádindítvány képviseletére jogosult személy legyen.</w:t>
      </w:r>
      <w:r w:rsidR="00ED5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5A8F" w:rsidRPr="0098734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Az eljárásban a </w:t>
      </w:r>
      <w:r w:rsidR="00ED5A8F">
        <w:rPr>
          <w:rFonts w:ascii="Times New Roman" w:hAnsi="Times New Roman" w:cs="Times New Roman"/>
          <w:color w:val="FF0000"/>
          <w:sz w:val="24"/>
          <w:szCs w:val="24"/>
          <w:u w:val="single"/>
        </w:rPr>
        <w:t>jogi képviselet kötelező</w:t>
      </w:r>
      <w:r w:rsidR="00ED5A8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, az indítványt kizárólag jogi képviselő útján, az elektronikus kapcsolattartás szabályai szerint (nem e-mailben!) </w:t>
      </w:r>
      <w:proofErr w:type="gramStart"/>
      <w:r w:rsidR="00ED5A8F">
        <w:rPr>
          <w:rFonts w:ascii="Times New Roman" w:hAnsi="Times New Roman" w:cs="Times New Roman"/>
          <w:color w:val="FF0000"/>
          <w:sz w:val="24"/>
          <w:szCs w:val="24"/>
          <w:u w:val="single"/>
        </w:rPr>
        <w:t>lehet</w:t>
      </w:r>
      <w:proofErr w:type="gramEnd"/>
      <w:r w:rsidR="00ED5A8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benyújtani.</w:t>
      </w:r>
    </w:p>
    <w:p w:rsidR="006E400B" w:rsidRPr="006E400B" w:rsidRDefault="00ED5A8F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 indítványt a</w:t>
      </w:r>
      <w:r w:rsidR="006E400B">
        <w:rPr>
          <w:rFonts w:ascii="Times New Roman" w:hAnsi="Times New Roman" w:cs="Times New Roman"/>
          <w:sz w:val="24"/>
          <w:szCs w:val="24"/>
        </w:rPr>
        <w:t>z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00B" w:rsidRPr="006E400B">
        <w:rPr>
          <w:rFonts w:ascii="Times New Roman" w:hAnsi="Times New Roman" w:cs="Times New Roman"/>
          <w:sz w:val="24"/>
          <w:szCs w:val="24"/>
        </w:rPr>
        <w:t>anonimizál</w:t>
      </w:r>
      <w:r w:rsidR="006E400B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6E400B">
        <w:rPr>
          <w:rFonts w:ascii="Times New Roman" w:hAnsi="Times New Roman" w:cs="Times New Roman"/>
          <w:sz w:val="24"/>
          <w:szCs w:val="24"/>
        </w:rPr>
        <w:t xml:space="preserve"> ügyiratjegyzék, határozat és </w:t>
      </w:r>
      <w:r w:rsidR="006E400B" w:rsidRPr="006E400B">
        <w:rPr>
          <w:rFonts w:ascii="Times New Roman" w:hAnsi="Times New Roman" w:cs="Times New Roman"/>
          <w:sz w:val="24"/>
          <w:szCs w:val="24"/>
        </w:rPr>
        <w:t>bírósági döntések</w:t>
      </w:r>
      <w:r w:rsidR="006E400B">
        <w:rPr>
          <w:rFonts w:ascii="Times New Roman" w:hAnsi="Times New Roman" w:cs="Times New Roman"/>
          <w:sz w:val="24"/>
          <w:szCs w:val="24"/>
        </w:rPr>
        <w:t xml:space="preserve"> ügyész</w:t>
      </w:r>
      <w:r w:rsidR="006E400B" w:rsidRPr="006E400B">
        <w:rPr>
          <w:rFonts w:ascii="Times New Roman" w:hAnsi="Times New Roman" w:cs="Times New Roman"/>
          <w:sz w:val="24"/>
          <w:szCs w:val="24"/>
        </w:rPr>
        <w:t>s</w:t>
      </w:r>
      <w:r w:rsidR="006E400B">
        <w:rPr>
          <w:rFonts w:ascii="Times New Roman" w:hAnsi="Times New Roman" w:cs="Times New Roman"/>
          <w:sz w:val="24"/>
          <w:szCs w:val="24"/>
        </w:rPr>
        <w:t>é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gi honlapon </w:t>
      </w:r>
      <w:r w:rsidR="003046D0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közzétételének kezdő időpontjától számított </w:t>
      </w:r>
      <w:r w:rsidR="006E400B" w:rsidRPr="003046D0">
        <w:rPr>
          <w:rFonts w:ascii="Times New Roman" w:hAnsi="Times New Roman" w:cs="Times New Roman"/>
          <w:b/>
          <w:sz w:val="24"/>
          <w:szCs w:val="24"/>
        </w:rPr>
        <w:t>1 hónapon belül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 kell benyújtani.</w:t>
      </w:r>
    </w:p>
    <w:p w:rsidR="006E400B" w:rsidRPr="006E400B" w:rsidRDefault="00987342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987342">
        <w:rPr>
          <w:rFonts w:ascii="Times New Roman" w:hAnsi="Times New Roman" w:cs="Times New Roman"/>
          <w:b/>
          <w:sz w:val="24"/>
          <w:szCs w:val="24"/>
        </w:rPr>
        <w:t xml:space="preserve">kijelölés iránti </w:t>
      </w:r>
      <w:r w:rsidR="004A6A68" w:rsidRPr="00987342">
        <w:rPr>
          <w:rFonts w:ascii="Times New Roman" w:hAnsi="Times New Roman" w:cs="Times New Roman"/>
          <w:b/>
          <w:sz w:val="24"/>
          <w:szCs w:val="24"/>
        </w:rPr>
        <w:t>indítványt</w:t>
      </w:r>
      <w:r w:rsidR="004A6A68" w:rsidRPr="003046D0">
        <w:rPr>
          <w:rFonts w:ascii="Times New Roman" w:hAnsi="Times New Roman" w:cs="Times New Roman"/>
          <w:b/>
          <w:sz w:val="24"/>
          <w:szCs w:val="24"/>
        </w:rPr>
        <w:t xml:space="preserve"> az ismételt felülbírálati indítvánnyal támadott, </w:t>
      </w:r>
      <w:r w:rsidR="006E400B" w:rsidRPr="003046D0">
        <w:rPr>
          <w:rFonts w:ascii="Times New Roman" w:hAnsi="Times New Roman" w:cs="Times New Roman"/>
          <w:b/>
          <w:sz w:val="24"/>
          <w:szCs w:val="24"/>
        </w:rPr>
        <w:t>nyomozást megszüntető nyomo</w:t>
      </w:r>
      <w:r w:rsidR="004A6A68" w:rsidRPr="003046D0">
        <w:rPr>
          <w:rFonts w:ascii="Times New Roman" w:hAnsi="Times New Roman" w:cs="Times New Roman"/>
          <w:b/>
          <w:sz w:val="24"/>
          <w:szCs w:val="24"/>
        </w:rPr>
        <w:t>z</w:t>
      </w:r>
      <w:r w:rsidR="006E400B" w:rsidRPr="003046D0">
        <w:rPr>
          <w:rFonts w:ascii="Times New Roman" w:hAnsi="Times New Roman" w:cs="Times New Roman"/>
          <w:b/>
          <w:sz w:val="24"/>
          <w:szCs w:val="24"/>
        </w:rPr>
        <w:t>ó hatósághoz vagy ügyészséghez kell benyújtani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. </w:t>
      </w:r>
      <w:r w:rsidR="006E400B" w:rsidRPr="003046D0">
        <w:rPr>
          <w:rFonts w:ascii="Times New Roman" w:hAnsi="Times New Roman" w:cs="Times New Roman"/>
          <w:color w:val="FF0000"/>
          <w:sz w:val="24"/>
          <w:szCs w:val="24"/>
          <w:u w:val="single"/>
        </w:rPr>
        <w:t>Tehát nem automatikusan az ügyészségre, annak ellenére, hogy a határozat az ügyészségi honlapon jelenik meg</w:t>
      </w:r>
      <w:r w:rsidR="006E400B" w:rsidRPr="003046D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6E400B" w:rsidRPr="006E400B">
        <w:rPr>
          <w:rFonts w:ascii="Times New Roman" w:hAnsi="Times New Roman" w:cs="Times New Roman"/>
          <w:sz w:val="24"/>
          <w:szCs w:val="24"/>
        </w:rPr>
        <w:t>Mindig ellenőrizni kell, hogy az érdemi határozatot (a nyomozás megszüntetését) melyik hatóság hozta és oda kell az indítványt benyújtani.</w:t>
      </w:r>
    </w:p>
    <w:p w:rsidR="006E400B" w:rsidRDefault="004A6A68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indítványt a nyomozó hatóság az ügyészségen keresztül, illetve az ügyészség 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a </w:t>
      </w:r>
      <w:r w:rsidR="006E400B" w:rsidRPr="003046D0">
        <w:rPr>
          <w:rFonts w:ascii="Times New Roman" w:hAnsi="Times New Roman" w:cs="Times New Roman"/>
          <w:b/>
          <w:sz w:val="24"/>
          <w:szCs w:val="24"/>
        </w:rPr>
        <w:t>bíróság</w:t>
      </w:r>
      <w:r w:rsidRPr="003046D0">
        <w:rPr>
          <w:rFonts w:ascii="Times New Roman" w:hAnsi="Times New Roman" w:cs="Times New Roman"/>
          <w:b/>
          <w:sz w:val="24"/>
          <w:szCs w:val="24"/>
        </w:rPr>
        <w:t>hoz továbbítja</w:t>
      </w:r>
      <w:r w:rsidR="00771DB6">
        <w:rPr>
          <w:rFonts w:ascii="Times New Roman" w:hAnsi="Times New Roman" w:cs="Times New Roman"/>
          <w:b/>
          <w:sz w:val="24"/>
          <w:szCs w:val="24"/>
        </w:rPr>
        <w:t xml:space="preserve"> az 1 hónap közzététel letelte után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, amely a megérkezéstől számított 8 napon belül </w:t>
      </w:r>
      <w:r>
        <w:rPr>
          <w:rFonts w:ascii="Times New Roman" w:hAnsi="Times New Roman" w:cs="Times New Roman"/>
          <w:sz w:val="24"/>
          <w:szCs w:val="24"/>
        </w:rPr>
        <w:t xml:space="preserve">határoz </w:t>
      </w:r>
      <w:r w:rsidR="006E400B" w:rsidRPr="006E400B">
        <w:rPr>
          <w:rFonts w:ascii="Times New Roman" w:hAnsi="Times New Roman" w:cs="Times New Roman"/>
          <w:sz w:val="24"/>
          <w:szCs w:val="24"/>
        </w:rPr>
        <w:t xml:space="preserve">a kijelölésről. </w:t>
      </w:r>
    </w:p>
    <w:p w:rsidR="00A720E4" w:rsidRPr="003046D0" w:rsidRDefault="003046D0" w:rsidP="003046D0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3./ </w:t>
      </w:r>
      <w:r w:rsidR="00A720E4" w:rsidRPr="00F73CD9">
        <w:rPr>
          <w:rFonts w:ascii="Times New Roman" w:hAnsi="Times New Roman" w:cs="Times New Roman"/>
          <w:sz w:val="24"/>
          <w:szCs w:val="24"/>
        </w:rPr>
        <w:t xml:space="preserve">A vádindítvány képviseletére </w:t>
      </w:r>
      <w:r w:rsidR="00A720E4">
        <w:rPr>
          <w:rFonts w:ascii="Times New Roman" w:hAnsi="Times New Roman" w:cs="Times New Roman"/>
          <w:sz w:val="24"/>
          <w:szCs w:val="24"/>
        </w:rPr>
        <w:t xml:space="preserve">kijelölt </w:t>
      </w:r>
      <w:r w:rsidR="00A720E4" w:rsidRPr="00F73CD9">
        <w:rPr>
          <w:rFonts w:ascii="Times New Roman" w:hAnsi="Times New Roman" w:cs="Times New Roman"/>
          <w:sz w:val="24"/>
          <w:szCs w:val="24"/>
        </w:rPr>
        <w:t>személy a zártan kezelt ügyiratok kivételé</w:t>
      </w:r>
      <w:r w:rsidR="00A720E4">
        <w:rPr>
          <w:rFonts w:ascii="Times New Roman" w:hAnsi="Times New Roman" w:cs="Times New Roman"/>
          <w:sz w:val="24"/>
          <w:szCs w:val="24"/>
        </w:rPr>
        <w:t xml:space="preserve">vel az </w:t>
      </w:r>
      <w:r w:rsidR="00A720E4" w:rsidRPr="003046D0">
        <w:rPr>
          <w:rFonts w:ascii="Times New Roman" w:hAnsi="Times New Roman" w:cs="Times New Roman"/>
          <w:b/>
          <w:sz w:val="24"/>
          <w:szCs w:val="24"/>
        </w:rPr>
        <w:t>ügyiratokat megismerheti</w:t>
      </w:r>
      <w:r w:rsidR="00A720E4" w:rsidRPr="00F73CD9">
        <w:rPr>
          <w:rFonts w:ascii="Times New Roman" w:hAnsi="Times New Roman" w:cs="Times New Roman"/>
          <w:sz w:val="24"/>
          <w:szCs w:val="24"/>
        </w:rPr>
        <w:t>. Az ügyiratok megismerésére jogosult személy és a jogi képviselője az ügyiratokat</w:t>
      </w:r>
      <w:r w:rsidR="00A720E4">
        <w:rPr>
          <w:rFonts w:ascii="Times New Roman" w:hAnsi="Times New Roman" w:cs="Times New Roman"/>
          <w:sz w:val="24"/>
          <w:szCs w:val="24"/>
        </w:rPr>
        <w:t xml:space="preserve"> kizárólag ezen</w:t>
      </w:r>
      <w:r w:rsidR="00A720E4" w:rsidRPr="00F73CD9">
        <w:rPr>
          <w:rFonts w:ascii="Times New Roman" w:hAnsi="Times New Roman" w:cs="Times New Roman"/>
          <w:sz w:val="24"/>
          <w:szCs w:val="24"/>
        </w:rPr>
        <w:t xml:space="preserve"> eljárás céljából használhatja fel. </w:t>
      </w:r>
      <w:r w:rsidR="00A720E4" w:rsidRPr="003046D0">
        <w:rPr>
          <w:rFonts w:ascii="Times New Roman" w:hAnsi="Times New Roman" w:cs="Times New Roman"/>
          <w:color w:val="FF0000"/>
          <w:sz w:val="24"/>
          <w:szCs w:val="24"/>
          <w:u w:val="single"/>
        </w:rPr>
        <w:t>A megismert ügyiratot tilos nyilvánosságra hozni.</w:t>
      </w:r>
    </w:p>
    <w:p w:rsidR="004A6A68" w:rsidRDefault="003046D0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4./ </w:t>
      </w:r>
      <w:r w:rsidR="004A6A68">
        <w:rPr>
          <w:rFonts w:ascii="Times New Roman" w:hAnsi="Times New Roman" w:cs="Times New Roman"/>
          <w:sz w:val="24"/>
          <w:szCs w:val="24"/>
        </w:rPr>
        <w:t xml:space="preserve">A </w:t>
      </w:r>
      <w:r w:rsidR="004A6A68" w:rsidRPr="00987342">
        <w:rPr>
          <w:rFonts w:ascii="Times New Roman" w:hAnsi="Times New Roman" w:cs="Times New Roman"/>
          <w:b/>
          <w:sz w:val="24"/>
          <w:szCs w:val="24"/>
        </w:rPr>
        <w:t>vádindítványt</w:t>
      </w:r>
      <w:r w:rsidR="004A6A68">
        <w:rPr>
          <w:rFonts w:ascii="Times New Roman" w:hAnsi="Times New Roman" w:cs="Times New Roman"/>
          <w:sz w:val="24"/>
          <w:szCs w:val="24"/>
        </w:rPr>
        <w:t xml:space="preserve"> a kijelölésről hozott bírósági döntés kézbesítésétől számított </w:t>
      </w:r>
      <w:r w:rsidR="004A6A68" w:rsidRPr="00987342">
        <w:rPr>
          <w:rFonts w:ascii="Times New Roman" w:hAnsi="Times New Roman" w:cs="Times New Roman"/>
          <w:b/>
          <w:sz w:val="24"/>
          <w:szCs w:val="24"/>
        </w:rPr>
        <w:t>2 hónapon belül kell benyújtani</w:t>
      </w:r>
      <w:r w:rsidR="004A6A68">
        <w:rPr>
          <w:rFonts w:ascii="Times New Roman" w:hAnsi="Times New Roman" w:cs="Times New Roman"/>
          <w:sz w:val="24"/>
          <w:szCs w:val="24"/>
        </w:rPr>
        <w:t>. A vádindítványt az ismételt felülbírálati indítvánnyal támadott, nyomozást megszüntető határozatot hozó nyomozó hatósághoz, ügyészséghez kell benyújtani, amely 8 napon belül továbbítja azt az általános szabályok szerint illetékességgel és hatósággal rendelkező bírósághoz.</w:t>
      </w:r>
    </w:p>
    <w:p w:rsidR="004A6A68" w:rsidRPr="00987342" w:rsidRDefault="00ED5A8F" w:rsidP="006E400B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8734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Az eljárásban a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jogi képviselet kötelező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, a</w:t>
      </w:r>
      <w:r w:rsidR="004A6A68" w:rsidRPr="0098734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vádindítvány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kizárólag jogi képviselő útján,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az elektronikus kapcsolattartás szabályai szerint (nem e-mailben!)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proofErr w:type="gramStart"/>
      <w:r w:rsidR="004A6A68" w:rsidRPr="00987342">
        <w:rPr>
          <w:rFonts w:ascii="Times New Roman" w:hAnsi="Times New Roman" w:cs="Times New Roman"/>
          <w:color w:val="FF0000"/>
          <w:sz w:val="24"/>
          <w:szCs w:val="24"/>
          <w:u w:val="single"/>
        </w:rPr>
        <w:t>nyújtható</w:t>
      </w:r>
      <w:proofErr w:type="gramEnd"/>
      <w:r w:rsidR="004A6A68" w:rsidRPr="0098734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be. </w:t>
      </w:r>
    </w:p>
    <w:p w:rsidR="004A6A68" w:rsidRDefault="00987342" w:rsidP="006E4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5./ </w:t>
      </w:r>
      <w:r w:rsidR="004A6A68" w:rsidRPr="00987342">
        <w:rPr>
          <w:rFonts w:ascii="Times New Roman" w:hAnsi="Times New Roman" w:cs="Times New Roman"/>
          <w:sz w:val="24"/>
          <w:szCs w:val="24"/>
          <w:u w:val="single"/>
        </w:rPr>
        <w:t>A vádindítványban szerepelni</w:t>
      </w:r>
      <w:r w:rsidR="0078218B" w:rsidRPr="00987342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4A6A68" w:rsidRPr="00987342">
        <w:rPr>
          <w:rFonts w:ascii="Times New Roman" w:hAnsi="Times New Roman" w:cs="Times New Roman"/>
          <w:sz w:val="24"/>
          <w:szCs w:val="24"/>
          <w:u w:val="single"/>
        </w:rPr>
        <w:t xml:space="preserve"> kell:</w:t>
      </w:r>
      <w:r w:rsidR="004A6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18B" w:rsidRPr="0078218B" w:rsidRDefault="0078218B" w:rsidP="00987342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218B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78218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78218B">
        <w:rPr>
          <w:rFonts w:ascii="Times New Roman" w:hAnsi="Times New Roman" w:cs="Times New Roman"/>
          <w:sz w:val="24"/>
          <w:szCs w:val="24"/>
        </w:rPr>
        <w:t xml:space="preserve">a </w:t>
      </w:r>
      <w:r w:rsidRPr="0078218B">
        <w:rPr>
          <w:rFonts w:ascii="Times New Roman" w:hAnsi="Times New Roman" w:cs="Times New Roman"/>
          <w:b/>
          <w:sz w:val="24"/>
          <w:szCs w:val="24"/>
        </w:rPr>
        <w:t>vádlott a</w:t>
      </w:r>
      <w:r w:rsidRPr="00987342">
        <w:rPr>
          <w:rFonts w:ascii="Times New Roman" w:hAnsi="Times New Roman" w:cs="Times New Roman"/>
          <w:b/>
          <w:sz w:val="24"/>
          <w:szCs w:val="24"/>
        </w:rPr>
        <w:t>zonosításra alkalmas megjelölésének</w:t>
      </w:r>
      <w:r w:rsidRPr="0078218B">
        <w:rPr>
          <w:rFonts w:ascii="Times New Roman" w:hAnsi="Times New Roman" w:cs="Times New Roman"/>
          <w:b/>
          <w:sz w:val="24"/>
          <w:szCs w:val="24"/>
        </w:rPr>
        <w:t>,</w:t>
      </w:r>
    </w:p>
    <w:p w:rsidR="0078218B" w:rsidRPr="0078218B" w:rsidRDefault="0078218B" w:rsidP="00987342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8218B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8218B">
        <w:rPr>
          <w:rFonts w:ascii="Times New Roman" w:hAnsi="Times New Roman" w:cs="Times New Roman"/>
          <w:sz w:val="24"/>
          <w:szCs w:val="24"/>
        </w:rPr>
        <w:t>a vád tárgyáv</w:t>
      </w:r>
      <w:r>
        <w:rPr>
          <w:rFonts w:ascii="Times New Roman" w:hAnsi="Times New Roman" w:cs="Times New Roman"/>
          <w:sz w:val="24"/>
          <w:szCs w:val="24"/>
        </w:rPr>
        <w:t xml:space="preserve">á tett </w:t>
      </w:r>
      <w:r w:rsidRPr="00987342">
        <w:rPr>
          <w:rFonts w:ascii="Times New Roman" w:hAnsi="Times New Roman" w:cs="Times New Roman"/>
          <w:b/>
          <w:sz w:val="24"/>
          <w:szCs w:val="24"/>
        </w:rPr>
        <w:t>cselekmény pontos leírásának</w:t>
      </w:r>
      <w:r w:rsidRPr="0078218B">
        <w:rPr>
          <w:rFonts w:ascii="Times New Roman" w:hAnsi="Times New Roman" w:cs="Times New Roman"/>
          <w:b/>
          <w:sz w:val="24"/>
          <w:szCs w:val="24"/>
        </w:rPr>
        <w:t>,</w:t>
      </w:r>
    </w:p>
    <w:p w:rsidR="0078218B" w:rsidRPr="0078218B" w:rsidRDefault="0078218B" w:rsidP="00987342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8218B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78218B">
        <w:rPr>
          <w:rFonts w:ascii="Times New Roman" w:hAnsi="Times New Roman" w:cs="Times New Roman"/>
          <w:sz w:val="24"/>
          <w:szCs w:val="24"/>
        </w:rPr>
        <w:t>a vád tárgyává tett cselekmé</w:t>
      </w:r>
      <w:r w:rsidR="00987342">
        <w:rPr>
          <w:rFonts w:ascii="Times New Roman" w:hAnsi="Times New Roman" w:cs="Times New Roman"/>
          <w:sz w:val="24"/>
          <w:szCs w:val="24"/>
        </w:rPr>
        <w:t>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342">
        <w:rPr>
          <w:rFonts w:ascii="Times New Roman" w:hAnsi="Times New Roman" w:cs="Times New Roman"/>
          <w:b/>
          <w:sz w:val="24"/>
          <w:szCs w:val="24"/>
        </w:rPr>
        <w:t>Btk. szerinti minősítésének</w:t>
      </w:r>
      <w:r w:rsidR="00987342">
        <w:rPr>
          <w:rFonts w:ascii="Times New Roman" w:hAnsi="Times New Roman" w:cs="Times New Roman"/>
          <w:sz w:val="24"/>
          <w:szCs w:val="24"/>
        </w:rPr>
        <w:t>,</w:t>
      </w:r>
    </w:p>
    <w:p w:rsidR="0078218B" w:rsidRPr="0078218B" w:rsidRDefault="0078218B" w:rsidP="00987342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78218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78218B">
        <w:rPr>
          <w:rFonts w:ascii="Times New Roman" w:hAnsi="Times New Roman" w:cs="Times New Roman"/>
          <w:sz w:val="24"/>
          <w:szCs w:val="24"/>
        </w:rPr>
        <w:t xml:space="preserve">a vád tárgyává tett cselekményekkel, illetve részcselekményekkel összefüggő, rendelkezésre álló </w:t>
      </w:r>
      <w:r w:rsidRPr="0078218B">
        <w:rPr>
          <w:rFonts w:ascii="Times New Roman" w:hAnsi="Times New Roman" w:cs="Times New Roman"/>
          <w:b/>
          <w:sz w:val="24"/>
          <w:szCs w:val="24"/>
        </w:rPr>
        <w:t>bi</w:t>
      </w:r>
      <w:r w:rsidRPr="00987342">
        <w:rPr>
          <w:rFonts w:ascii="Times New Roman" w:hAnsi="Times New Roman" w:cs="Times New Roman"/>
          <w:b/>
          <w:sz w:val="24"/>
          <w:szCs w:val="24"/>
        </w:rPr>
        <w:t>zonyítási eszközök megjelölésének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A6A68" w:rsidRPr="00987342" w:rsidRDefault="0078218B" w:rsidP="00987342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e</w:t>
      </w:r>
      <w:proofErr w:type="gramEnd"/>
      <w:r w:rsidR="004A6A68" w:rsidRPr="00F73CD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="004A6A68" w:rsidRPr="00F73CD9">
        <w:rPr>
          <w:rFonts w:ascii="Times New Roman" w:hAnsi="Times New Roman" w:cs="Times New Roman"/>
          <w:sz w:val="24"/>
          <w:szCs w:val="24"/>
        </w:rPr>
        <w:t>az egyes cselekmények, illetve részcselekmények bizonyításával össz</w:t>
      </w:r>
      <w:r>
        <w:rPr>
          <w:rFonts w:ascii="Times New Roman" w:hAnsi="Times New Roman" w:cs="Times New Roman"/>
          <w:sz w:val="24"/>
          <w:szCs w:val="24"/>
        </w:rPr>
        <w:t xml:space="preserve">efüggő </w:t>
      </w:r>
      <w:r w:rsidRPr="00987342">
        <w:rPr>
          <w:rFonts w:ascii="Times New Roman" w:hAnsi="Times New Roman" w:cs="Times New Roman"/>
          <w:b/>
          <w:sz w:val="24"/>
          <w:szCs w:val="24"/>
        </w:rPr>
        <w:t>bizonyítási indítványoknak</w:t>
      </w:r>
      <w:r w:rsidR="004A6A68" w:rsidRPr="00987342">
        <w:rPr>
          <w:rFonts w:ascii="Times New Roman" w:hAnsi="Times New Roman" w:cs="Times New Roman"/>
          <w:b/>
          <w:sz w:val="24"/>
          <w:szCs w:val="24"/>
        </w:rPr>
        <w:t>.</w:t>
      </w:r>
    </w:p>
    <w:p w:rsidR="004A6A68" w:rsidRDefault="004A6A68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CD9">
        <w:rPr>
          <w:rFonts w:ascii="Times New Roman" w:hAnsi="Times New Roman" w:cs="Times New Roman"/>
          <w:sz w:val="24"/>
          <w:szCs w:val="24"/>
        </w:rPr>
        <w:t xml:space="preserve">A vádindítványhoz csatolni lehet az ügyben bizonyítandó tény bizonyítására alkalmas </w:t>
      </w:r>
      <w:r w:rsidR="00987342">
        <w:rPr>
          <w:rFonts w:ascii="Times New Roman" w:hAnsi="Times New Roman" w:cs="Times New Roman"/>
          <w:sz w:val="24"/>
          <w:szCs w:val="24"/>
        </w:rPr>
        <w:t xml:space="preserve">azon </w:t>
      </w:r>
      <w:r w:rsidRPr="00F73CD9">
        <w:rPr>
          <w:rFonts w:ascii="Times New Roman" w:hAnsi="Times New Roman" w:cs="Times New Roman"/>
          <w:sz w:val="24"/>
          <w:szCs w:val="24"/>
        </w:rPr>
        <w:t>adat</w:t>
      </w:r>
      <w:r w:rsidR="0078218B">
        <w:rPr>
          <w:rFonts w:ascii="Times New Roman" w:hAnsi="Times New Roman" w:cs="Times New Roman"/>
          <w:sz w:val="24"/>
          <w:szCs w:val="24"/>
        </w:rPr>
        <w:t xml:space="preserve">okat, iratokat, nyilatkozatokat, amelyek </w:t>
      </w:r>
      <w:r w:rsidR="0078218B" w:rsidRPr="00F73CD9">
        <w:rPr>
          <w:rFonts w:ascii="Times New Roman" w:hAnsi="Times New Roman" w:cs="Times New Roman"/>
          <w:sz w:val="24"/>
          <w:szCs w:val="24"/>
        </w:rPr>
        <w:t>a vádindítvány képviseletére jogosult személy</w:t>
      </w:r>
      <w:r w:rsidR="0078218B">
        <w:rPr>
          <w:rFonts w:ascii="Times New Roman" w:hAnsi="Times New Roman" w:cs="Times New Roman"/>
          <w:sz w:val="24"/>
          <w:szCs w:val="24"/>
        </w:rPr>
        <w:t xml:space="preserve"> részére rendelkezés</w:t>
      </w:r>
      <w:r w:rsidR="00771DB6">
        <w:rPr>
          <w:rFonts w:ascii="Times New Roman" w:hAnsi="Times New Roman" w:cs="Times New Roman"/>
          <w:sz w:val="24"/>
          <w:szCs w:val="24"/>
        </w:rPr>
        <w:t>é</w:t>
      </w:r>
      <w:r w:rsidR="0078218B">
        <w:rPr>
          <w:rFonts w:ascii="Times New Roman" w:hAnsi="Times New Roman" w:cs="Times New Roman"/>
          <w:sz w:val="24"/>
          <w:szCs w:val="24"/>
        </w:rPr>
        <w:t>re állnak.</w:t>
      </w:r>
    </w:p>
    <w:p w:rsidR="00987342" w:rsidRDefault="00987342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bíróság által kijelölt személy határidőn belül nem nyújtja be a vádindítványt, akko</w:t>
      </w:r>
      <w:r w:rsidR="00771DB6">
        <w:rPr>
          <w:rFonts w:ascii="Times New Roman" w:hAnsi="Times New Roman" w:cs="Times New Roman"/>
          <w:sz w:val="24"/>
          <w:szCs w:val="24"/>
        </w:rPr>
        <w:t>r ezekben az ügyekben (Be. 817/J</w:t>
      </w:r>
      <w:r>
        <w:rPr>
          <w:rFonts w:ascii="Times New Roman" w:hAnsi="Times New Roman" w:cs="Times New Roman"/>
          <w:sz w:val="24"/>
          <w:szCs w:val="24"/>
        </w:rPr>
        <w:t>.§</w:t>
      </w:r>
      <w:r w:rsidR="00771DB6">
        <w:rPr>
          <w:rFonts w:ascii="Times New Roman" w:hAnsi="Times New Roman" w:cs="Times New Roman"/>
          <w:sz w:val="24"/>
          <w:szCs w:val="24"/>
        </w:rPr>
        <w:t xml:space="preserve"> (3) bekezdés</w:t>
      </w:r>
      <w:r>
        <w:rPr>
          <w:rFonts w:ascii="Times New Roman" w:hAnsi="Times New Roman" w:cs="Times New Roman"/>
          <w:sz w:val="24"/>
          <w:szCs w:val="24"/>
        </w:rPr>
        <w:t>) bármely másik természetes vagy nem természetes személy kérheti a bíróságnál a kijelölését. A vádindítványt ebben az esetben az új kijelölésről hozott bírósági döntés kézbesítésétől számított 15 napon belül kell benyújtani.</w:t>
      </w:r>
    </w:p>
    <w:p w:rsidR="004A6A68" w:rsidRDefault="00987342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6./ </w:t>
      </w:r>
      <w:r w:rsidR="004A6A68" w:rsidRPr="00F73CD9">
        <w:rPr>
          <w:rFonts w:ascii="Times New Roman" w:hAnsi="Times New Roman" w:cs="Times New Roman"/>
          <w:sz w:val="24"/>
          <w:szCs w:val="24"/>
        </w:rPr>
        <w:t xml:space="preserve">Ha a vádindítvány képviseletére jogosult személy az eljárás során </w:t>
      </w:r>
      <w:r w:rsidR="004A6A68" w:rsidRPr="00987342">
        <w:rPr>
          <w:rFonts w:ascii="Times New Roman" w:hAnsi="Times New Roman" w:cs="Times New Roman"/>
          <w:b/>
          <w:sz w:val="24"/>
          <w:szCs w:val="24"/>
        </w:rPr>
        <w:t xml:space="preserve">meghal vagy tartós, súlyos betegsége </w:t>
      </w:r>
      <w:r w:rsidR="004A6A68" w:rsidRPr="00F73CD9">
        <w:rPr>
          <w:rFonts w:ascii="Times New Roman" w:hAnsi="Times New Roman" w:cs="Times New Roman"/>
          <w:sz w:val="24"/>
          <w:szCs w:val="24"/>
        </w:rPr>
        <w:t>miatt nem tud az eljárásban részt venni,</w:t>
      </w:r>
      <w:r w:rsidR="004A6A68">
        <w:rPr>
          <w:rFonts w:ascii="Times New Roman" w:hAnsi="Times New Roman" w:cs="Times New Roman"/>
          <w:sz w:val="24"/>
          <w:szCs w:val="24"/>
        </w:rPr>
        <w:t xml:space="preserve"> akkor </w:t>
      </w:r>
      <w:r>
        <w:rPr>
          <w:rFonts w:ascii="Times New Roman" w:hAnsi="Times New Roman" w:cs="Times New Roman"/>
          <w:sz w:val="24"/>
          <w:szCs w:val="24"/>
        </w:rPr>
        <w:t xml:space="preserve">ezekben az ügyekben </w:t>
      </w:r>
      <w:r w:rsidR="00771DB6">
        <w:rPr>
          <w:rFonts w:ascii="Times New Roman" w:hAnsi="Times New Roman" w:cs="Times New Roman"/>
          <w:sz w:val="24"/>
          <w:szCs w:val="24"/>
        </w:rPr>
        <w:t>(Be. 817/J.§ (3) bekezdés</w:t>
      </w:r>
      <w:proofErr w:type="gramStart"/>
      <w:r w:rsidR="00771DB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A68">
        <w:rPr>
          <w:rFonts w:ascii="Times New Roman" w:hAnsi="Times New Roman" w:cs="Times New Roman"/>
          <w:sz w:val="24"/>
          <w:szCs w:val="24"/>
        </w:rPr>
        <w:t>bármely</w:t>
      </w:r>
      <w:proofErr w:type="gramEnd"/>
      <w:r w:rsidR="004A6A68">
        <w:rPr>
          <w:rFonts w:ascii="Times New Roman" w:hAnsi="Times New Roman" w:cs="Times New Roman"/>
          <w:sz w:val="24"/>
          <w:szCs w:val="24"/>
        </w:rPr>
        <w:t xml:space="preserve"> </w:t>
      </w:r>
      <w:r w:rsidR="00A720E4">
        <w:rPr>
          <w:rFonts w:ascii="Times New Roman" w:hAnsi="Times New Roman" w:cs="Times New Roman"/>
          <w:sz w:val="24"/>
          <w:szCs w:val="24"/>
        </w:rPr>
        <w:t xml:space="preserve">másik </w:t>
      </w:r>
      <w:r w:rsidR="004A6A68">
        <w:rPr>
          <w:rFonts w:ascii="Times New Roman" w:hAnsi="Times New Roman" w:cs="Times New Roman"/>
          <w:sz w:val="24"/>
          <w:szCs w:val="24"/>
        </w:rPr>
        <w:t xml:space="preserve">természetes vagy nem természetes személy kérheti a bíróságnál a kijelölését. </w:t>
      </w:r>
    </w:p>
    <w:p w:rsidR="00987342" w:rsidRDefault="00987342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7./ </w:t>
      </w:r>
      <w:r w:rsidR="00E014A2">
        <w:rPr>
          <w:rFonts w:ascii="Times New Roman" w:hAnsi="Times New Roman" w:cs="Times New Roman"/>
          <w:sz w:val="24"/>
          <w:szCs w:val="24"/>
        </w:rPr>
        <w:t>A vádindítvány benyújtása után a bírós</w:t>
      </w:r>
      <w:r>
        <w:rPr>
          <w:rFonts w:ascii="Times New Roman" w:hAnsi="Times New Roman" w:cs="Times New Roman"/>
          <w:sz w:val="24"/>
          <w:szCs w:val="24"/>
        </w:rPr>
        <w:t xml:space="preserve">ág azt </w:t>
      </w:r>
      <w:r w:rsidRPr="00987342">
        <w:rPr>
          <w:rFonts w:ascii="Times New Roman" w:hAnsi="Times New Roman" w:cs="Times New Roman"/>
          <w:b/>
          <w:sz w:val="24"/>
          <w:szCs w:val="24"/>
        </w:rPr>
        <w:t>előzetesen megvizsgálja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4A2">
        <w:rPr>
          <w:rFonts w:ascii="Times New Roman" w:hAnsi="Times New Roman" w:cs="Times New Roman"/>
          <w:sz w:val="24"/>
          <w:szCs w:val="24"/>
        </w:rPr>
        <w:t>eljárá</w:t>
      </w:r>
      <w:r w:rsidR="0078218B">
        <w:rPr>
          <w:rFonts w:ascii="Times New Roman" w:hAnsi="Times New Roman" w:cs="Times New Roman"/>
          <w:sz w:val="24"/>
          <w:szCs w:val="24"/>
        </w:rPr>
        <w:t xml:space="preserve">si és formai </w:t>
      </w:r>
      <w:r>
        <w:rPr>
          <w:rFonts w:ascii="Times New Roman" w:hAnsi="Times New Roman" w:cs="Times New Roman"/>
          <w:sz w:val="24"/>
          <w:szCs w:val="24"/>
        </w:rPr>
        <w:t>szempontokból.</w:t>
      </w:r>
      <w:r w:rsidR="00E014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18B" w:rsidRDefault="00987342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</w:t>
      </w:r>
      <w:r w:rsidR="00E014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E014A2">
        <w:rPr>
          <w:rFonts w:ascii="Times New Roman" w:hAnsi="Times New Roman" w:cs="Times New Roman"/>
          <w:sz w:val="24"/>
          <w:szCs w:val="24"/>
        </w:rPr>
        <w:t>előzetes vizsg</w:t>
      </w:r>
      <w:r w:rsidR="0078218B">
        <w:rPr>
          <w:rFonts w:ascii="Times New Roman" w:hAnsi="Times New Roman" w:cs="Times New Roman"/>
          <w:sz w:val="24"/>
          <w:szCs w:val="24"/>
        </w:rPr>
        <w:t>álat alapján a vádindítvány</w:t>
      </w:r>
      <w:r>
        <w:rPr>
          <w:rFonts w:ascii="Times New Roman" w:hAnsi="Times New Roman" w:cs="Times New Roman"/>
          <w:sz w:val="24"/>
          <w:szCs w:val="24"/>
        </w:rPr>
        <w:t xml:space="preserve"> alkalmas az érdemi vizsgálatra, a bíróság az ügyet tartalmában is megnézi,</w:t>
      </w:r>
      <w:r w:rsidR="00E014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tehát </w:t>
      </w:r>
      <w:r w:rsidR="0078218B">
        <w:rPr>
          <w:rFonts w:ascii="Times New Roman" w:hAnsi="Times New Roman" w:cs="Times New Roman"/>
          <w:sz w:val="24"/>
          <w:szCs w:val="24"/>
        </w:rPr>
        <w:t xml:space="preserve">megvizsgálja, hogy </w:t>
      </w:r>
      <w:r w:rsidR="00E014A2">
        <w:rPr>
          <w:rFonts w:ascii="Times New Roman" w:hAnsi="Times New Roman" w:cs="Times New Roman"/>
          <w:sz w:val="24"/>
          <w:szCs w:val="24"/>
        </w:rPr>
        <w:t>álláspontja szerint</w:t>
      </w:r>
      <w:r w:rsidR="0078218B">
        <w:rPr>
          <w:rFonts w:ascii="Times New Roman" w:hAnsi="Times New Roman" w:cs="Times New Roman"/>
          <w:sz w:val="24"/>
          <w:szCs w:val="24"/>
        </w:rPr>
        <w:t xml:space="preserve"> a vádindítványban vádlottként megjelölt személlyel szemben a</w:t>
      </w:r>
      <w:r w:rsidR="00F516A4">
        <w:rPr>
          <w:rFonts w:ascii="Times New Roman" w:hAnsi="Times New Roman" w:cs="Times New Roman"/>
          <w:sz w:val="24"/>
          <w:szCs w:val="24"/>
        </w:rPr>
        <w:t xml:space="preserve"> megalapozott gyanú fennáll-e</w:t>
      </w:r>
      <w:r w:rsidR="0078218B">
        <w:rPr>
          <w:rFonts w:ascii="Times New Roman" w:hAnsi="Times New Roman" w:cs="Times New Roman"/>
          <w:sz w:val="24"/>
          <w:szCs w:val="24"/>
        </w:rPr>
        <w:t xml:space="preserve">. A bíróság a vizsgálat eredménye alapján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987342">
        <w:rPr>
          <w:rFonts w:ascii="Times New Roman" w:hAnsi="Times New Roman" w:cs="Times New Roman"/>
          <w:b/>
          <w:sz w:val="24"/>
          <w:szCs w:val="24"/>
        </w:rPr>
        <w:t xml:space="preserve">vádindítványt </w:t>
      </w:r>
      <w:r w:rsidR="0078218B" w:rsidRPr="00987342">
        <w:rPr>
          <w:rFonts w:ascii="Times New Roman" w:hAnsi="Times New Roman" w:cs="Times New Roman"/>
          <w:b/>
          <w:sz w:val="24"/>
          <w:szCs w:val="24"/>
        </w:rPr>
        <w:t>e</w:t>
      </w:r>
      <w:r w:rsidR="00E014A2" w:rsidRPr="00987342">
        <w:rPr>
          <w:rFonts w:ascii="Times New Roman" w:hAnsi="Times New Roman" w:cs="Times New Roman"/>
          <w:b/>
          <w:sz w:val="24"/>
          <w:szCs w:val="24"/>
        </w:rPr>
        <w:t>lutasít</w:t>
      </w:r>
      <w:r w:rsidR="0078218B" w:rsidRPr="00987342">
        <w:rPr>
          <w:rFonts w:ascii="Times New Roman" w:hAnsi="Times New Roman" w:cs="Times New Roman"/>
          <w:b/>
          <w:sz w:val="24"/>
          <w:szCs w:val="24"/>
        </w:rPr>
        <w:t>hatja</w:t>
      </w:r>
      <w:r w:rsidR="00E014A2">
        <w:rPr>
          <w:rFonts w:ascii="Times New Roman" w:hAnsi="Times New Roman" w:cs="Times New Roman"/>
          <w:sz w:val="24"/>
          <w:szCs w:val="24"/>
        </w:rPr>
        <w:t xml:space="preserve">, </w:t>
      </w:r>
      <w:r w:rsidR="00E014A2" w:rsidRPr="00987342">
        <w:rPr>
          <w:rFonts w:ascii="Times New Roman" w:hAnsi="Times New Roman" w:cs="Times New Roman"/>
          <w:b/>
          <w:sz w:val="24"/>
          <w:szCs w:val="24"/>
        </w:rPr>
        <w:t>részben elutasít</w:t>
      </w:r>
      <w:r w:rsidR="0078218B" w:rsidRPr="00987342">
        <w:rPr>
          <w:rFonts w:ascii="Times New Roman" w:hAnsi="Times New Roman" w:cs="Times New Roman"/>
          <w:b/>
          <w:sz w:val="24"/>
          <w:szCs w:val="24"/>
        </w:rPr>
        <w:t>hatja</w:t>
      </w:r>
      <w:r w:rsidR="00E014A2" w:rsidRPr="00987342">
        <w:rPr>
          <w:rFonts w:ascii="Times New Roman" w:hAnsi="Times New Roman" w:cs="Times New Roman"/>
          <w:b/>
          <w:sz w:val="24"/>
          <w:szCs w:val="24"/>
        </w:rPr>
        <w:t>,</w:t>
      </w:r>
      <w:r w:rsidR="0078218B">
        <w:rPr>
          <w:rFonts w:ascii="Times New Roman" w:hAnsi="Times New Roman" w:cs="Times New Roman"/>
          <w:sz w:val="24"/>
          <w:szCs w:val="24"/>
        </w:rPr>
        <w:t xml:space="preserve"> vagy </w:t>
      </w:r>
      <w:r w:rsidR="0078218B" w:rsidRPr="00987342">
        <w:rPr>
          <w:rFonts w:ascii="Times New Roman" w:hAnsi="Times New Roman" w:cs="Times New Roman"/>
          <w:b/>
          <w:sz w:val="24"/>
          <w:szCs w:val="24"/>
        </w:rPr>
        <w:t>befo</w:t>
      </w:r>
      <w:r w:rsidRPr="00987342">
        <w:rPr>
          <w:rFonts w:ascii="Times New Roman" w:hAnsi="Times New Roman" w:cs="Times New Roman"/>
          <w:b/>
          <w:sz w:val="24"/>
          <w:szCs w:val="24"/>
        </w:rPr>
        <w:t>gadhatja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3CD9" w:rsidRPr="00F73CD9" w:rsidRDefault="0078218B" w:rsidP="0098734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bíróság befogadta a vádindítványt, a</w:t>
      </w:r>
      <w:r w:rsidR="00F73CD9" w:rsidRPr="00F73CD9">
        <w:rPr>
          <w:rFonts w:ascii="Times New Roman" w:hAnsi="Times New Roman" w:cs="Times New Roman"/>
          <w:sz w:val="24"/>
          <w:szCs w:val="24"/>
        </w:rPr>
        <w:t xml:space="preserve"> vádindítvány képviseletére jogosult személy a bírósági eljárásban az ügyészség jogait gyakorolja, és az</w:t>
      </w:r>
      <w:r>
        <w:rPr>
          <w:rFonts w:ascii="Times New Roman" w:hAnsi="Times New Roman" w:cs="Times New Roman"/>
          <w:sz w:val="24"/>
          <w:szCs w:val="24"/>
        </w:rPr>
        <w:t xml:space="preserve"> ügyészség feladatait látja el.</w:t>
      </w:r>
    </w:p>
    <w:p w:rsidR="00295717" w:rsidRPr="00706927" w:rsidRDefault="00295717" w:rsidP="00706927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295717" w:rsidRPr="00706927" w:rsidSect="005C753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77D" w:rsidRDefault="0072377D" w:rsidP="00F73CD9">
      <w:pPr>
        <w:spacing w:after="0" w:line="240" w:lineRule="auto"/>
      </w:pPr>
      <w:r>
        <w:separator/>
      </w:r>
    </w:p>
  </w:endnote>
  <w:endnote w:type="continuationSeparator" w:id="0">
    <w:p w:rsidR="0072377D" w:rsidRDefault="0072377D" w:rsidP="00F7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77D" w:rsidRDefault="0072377D" w:rsidP="00F73CD9">
      <w:pPr>
        <w:spacing w:after="0" w:line="240" w:lineRule="auto"/>
      </w:pPr>
      <w:r>
        <w:separator/>
      </w:r>
    </w:p>
  </w:footnote>
  <w:footnote w:type="continuationSeparator" w:id="0">
    <w:p w:rsidR="0072377D" w:rsidRDefault="0072377D" w:rsidP="00F7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3151180"/>
      <w:docPartObj>
        <w:docPartGallery w:val="Page Numbers (Top of Page)"/>
        <w:docPartUnique/>
      </w:docPartObj>
    </w:sdtPr>
    <w:sdtEndPr/>
    <w:sdtContent>
      <w:p w:rsidR="005C753C" w:rsidRDefault="005C753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F7">
          <w:rPr>
            <w:noProof/>
          </w:rPr>
          <w:t>3</w:t>
        </w:r>
        <w:r>
          <w:fldChar w:fldCharType="end"/>
        </w:r>
      </w:p>
    </w:sdtContent>
  </w:sdt>
  <w:p w:rsidR="005C753C" w:rsidRDefault="005C753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E4C"/>
    <w:multiLevelType w:val="hybridMultilevel"/>
    <w:tmpl w:val="22822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F08F7"/>
    <w:multiLevelType w:val="hybridMultilevel"/>
    <w:tmpl w:val="F2B00D38"/>
    <w:lvl w:ilvl="0" w:tplc="AD4A8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73"/>
    <w:rsid w:val="000658CD"/>
    <w:rsid w:val="001B16EB"/>
    <w:rsid w:val="00212A34"/>
    <w:rsid w:val="00295717"/>
    <w:rsid w:val="003046D0"/>
    <w:rsid w:val="00330339"/>
    <w:rsid w:val="00370E0C"/>
    <w:rsid w:val="004766B3"/>
    <w:rsid w:val="004A6A68"/>
    <w:rsid w:val="005C753C"/>
    <w:rsid w:val="006E400B"/>
    <w:rsid w:val="00706927"/>
    <w:rsid w:val="0072377D"/>
    <w:rsid w:val="007261DB"/>
    <w:rsid w:val="00771DB6"/>
    <w:rsid w:val="0078218B"/>
    <w:rsid w:val="008963C9"/>
    <w:rsid w:val="008B0AF7"/>
    <w:rsid w:val="008D525B"/>
    <w:rsid w:val="00987342"/>
    <w:rsid w:val="00A720E4"/>
    <w:rsid w:val="00D83673"/>
    <w:rsid w:val="00E014A2"/>
    <w:rsid w:val="00E9093D"/>
    <w:rsid w:val="00ED5A8F"/>
    <w:rsid w:val="00F516A4"/>
    <w:rsid w:val="00F7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3190"/>
  <w15:chartTrackingRefBased/>
  <w15:docId w15:val="{DD83ABF3-A094-4F73-BA91-392C2B0B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36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525B"/>
    <w:pPr>
      <w:ind w:left="720"/>
      <w:contextualSpacing/>
    </w:pPr>
  </w:style>
  <w:style w:type="paragraph" w:customStyle="1" w:styleId="Bekezds">
    <w:name w:val="Bekezdés"/>
    <w:uiPriority w:val="99"/>
    <w:rsid w:val="00F73CD9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F73CD9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F73CD9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F73CD9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F73CD9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F73CD9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F73CD9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F73CD9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F73CD9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F73CD9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F73CD9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F73CD9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F73CD9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F73CD9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F73CD9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F73CD9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C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C753C"/>
  </w:style>
  <w:style w:type="paragraph" w:styleId="llb">
    <w:name w:val="footer"/>
    <w:basedOn w:val="Norml"/>
    <w:link w:val="llbChar"/>
    <w:uiPriority w:val="99"/>
    <w:unhideWhenUsed/>
    <w:rsid w:val="005C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C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868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MKU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Serfőző Katalin</dc:creator>
  <cp:keywords/>
  <dc:description/>
  <cp:lastModifiedBy>Dr. Serfőző Katalin</cp:lastModifiedBy>
  <cp:revision>12</cp:revision>
  <dcterms:created xsi:type="dcterms:W3CDTF">2023-01-04T11:51:00Z</dcterms:created>
  <dcterms:modified xsi:type="dcterms:W3CDTF">2023-01-06T09:03:00Z</dcterms:modified>
</cp:coreProperties>
</file>